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C5" w:rsidRPr="00657C8D" w:rsidRDefault="00EC1F4A">
      <w:pPr>
        <w:spacing w:line="0" w:lineRule="atLeast"/>
        <w:jc w:val="center"/>
        <w:rPr>
          <w:rFonts w:ascii="黑体" w:eastAsia="黑体" w:hAnsi="黑体"/>
          <w:bCs/>
          <w:sz w:val="36"/>
          <w:szCs w:val="44"/>
        </w:rPr>
      </w:pPr>
      <w:r w:rsidRPr="00657C8D">
        <w:rPr>
          <w:rFonts w:ascii="黑体" w:eastAsia="黑体" w:hAnsi="黑体" w:hint="eastAsia"/>
          <w:bCs/>
          <w:sz w:val="36"/>
          <w:szCs w:val="44"/>
        </w:rPr>
        <w:t>第九届高能量密度物理青年科学家论坛</w:t>
      </w:r>
      <w:r w:rsidR="00657C8D" w:rsidRPr="00657C8D">
        <w:rPr>
          <w:rFonts w:ascii="黑体" w:eastAsia="黑体" w:hAnsi="黑体" w:cs="微软雅黑" w:hint="eastAsia"/>
          <w:color w:val="000000"/>
          <w:sz w:val="36"/>
          <w:szCs w:val="44"/>
          <w:shd w:val="clear" w:color="auto" w:fill="FFFFFF"/>
        </w:rPr>
        <w:t>在北京召开</w:t>
      </w:r>
    </w:p>
    <w:p w:rsidR="008F0BC5" w:rsidRDefault="008F0BC5">
      <w:pPr>
        <w:spacing w:line="0" w:lineRule="atLeast"/>
        <w:jc w:val="center"/>
        <w:rPr>
          <w:szCs w:val="21"/>
        </w:rPr>
      </w:pPr>
    </w:p>
    <w:p w:rsidR="008F0BC5" w:rsidRDefault="00EC1F4A">
      <w:pPr>
        <w:pStyle w:val="a3"/>
        <w:widowControl/>
        <w:shd w:val="clear" w:color="auto" w:fill="FFFFFF"/>
        <w:wordWrap w:val="0"/>
        <w:spacing w:beforeAutospacing="0" w:afterAutospacing="0" w:line="0" w:lineRule="atLeast"/>
        <w:ind w:firstLine="42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2023年8月24日至27日</w:t>
      </w:r>
      <w:r w:rsidR="00657C8D">
        <w:rPr>
          <w:rFonts w:ascii="微软雅黑" w:eastAsia="微软雅黑" w:hAnsi="微软雅黑" w:cs="微软雅黑" w:hint="eastAsia"/>
          <w:color w:val="000000"/>
          <w:sz w:val="21"/>
          <w:szCs w:val="21"/>
          <w:shd w:val="clear" w:color="auto" w:fill="FFFFFF"/>
        </w:rPr>
        <w:t>，第九届高能量密度物理青年科学家论坛</w:t>
      </w:r>
      <w:r>
        <w:rPr>
          <w:rFonts w:ascii="微软雅黑" w:eastAsia="微软雅黑" w:hAnsi="微软雅黑" w:cs="微软雅黑" w:hint="eastAsia"/>
          <w:color w:val="000000"/>
          <w:sz w:val="21"/>
          <w:szCs w:val="21"/>
          <w:shd w:val="clear" w:color="auto" w:fill="FFFFFF"/>
        </w:rPr>
        <w:t>在北京怀柔</w:t>
      </w:r>
      <w:r w:rsidR="00657C8D">
        <w:rPr>
          <w:rFonts w:ascii="微软雅黑" w:eastAsia="微软雅黑" w:hAnsi="微软雅黑" w:cs="微软雅黑" w:hint="eastAsia"/>
          <w:color w:val="000000"/>
          <w:sz w:val="21"/>
          <w:szCs w:val="21"/>
          <w:shd w:val="clear" w:color="auto" w:fill="FFFFFF"/>
        </w:rPr>
        <w:t>成功</w:t>
      </w:r>
      <w:r>
        <w:rPr>
          <w:rFonts w:ascii="微软雅黑" w:eastAsia="微软雅黑" w:hAnsi="微软雅黑" w:cs="微软雅黑" w:hint="eastAsia"/>
          <w:color w:val="000000"/>
          <w:sz w:val="21"/>
          <w:szCs w:val="21"/>
          <w:shd w:val="clear" w:color="auto" w:fill="FFFFFF"/>
        </w:rPr>
        <w:t>举办。本次论坛由中国物理学会高能量密度物理专业委员会和中国物理学会粒子加速器分会主办，北京大学、中国科学院物理研究所、中国科学院高能物理研究所承办，</w:t>
      </w:r>
      <w:r w:rsidR="00657C8D">
        <w:rPr>
          <w:rFonts w:ascii="微软雅黑" w:eastAsia="微软雅黑" w:hAnsi="微软雅黑" w:cs="微软雅黑" w:hint="eastAsia"/>
          <w:color w:val="000000"/>
          <w:sz w:val="21"/>
          <w:szCs w:val="21"/>
          <w:shd w:val="clear" w:color="auto" w:fill="FFFFFF"/>
        </w:rPr>
        <w:t>广东省新兴激光等离子体技术研究院、</w:t>
      </w:r>
      <w:r>
        <w:rPr>
          <w:rFonts w:ascii="微软雅黑" w:eastAsia="微软雅黑" w:hAnsi="微软雅黑" w:cs="微软雅黑" w:hint="eastAsia"/>
          <w:color w:val="000000"/>
          <w:sz w:val="21"/>
          <w:szCs w:val="21"/>
          <w:shd w:val="clear" w:color="auto" w:fill="FFFFFF"/>
        </w:rPr>
        <w:t>《强激光与粒子束》</w:t>
      </w:r>
      <w:r w:rsidR="00657C8D">
        <w:rPr>
          <w:rFonts w:ascii="微软雅黑" w:eastAsia="微软雅黑" w:hAnsi="微软雅黑" w:cs="微软雅黑" w:hint="eastAsia"/>
          <w:color w:val="000000"/>
          <w:sz w:val="21"/>
          <w:szCs w:val="21"/>
          <w:shd w:val="clear" w:color="auto" w:fill="FFFFFF"/>
        </w:rPr>
        <w:t>编辑部、《MRE》编辑部</w:t>
      </w:r>
      <w:r>
        <w:rPr>
          <w:rFonts w:ascii="微软雅黑" w:eastAsia="微软雅黑" w:hAnsi="微软雅黑" w:cs="微软雅黑" w:hint="eastAsia"/>
          <w:color w:val="000000"/>
          <w:sz w:val="21"/>
          <w:szCs w:val="21"/>
          <w:shd w:val="clear" w:color="auto" w:fill="FFFFFF"/>
        </w:rPr>
        <w:t>协办。会议吸引了来自全国38个高校和科研单位的400余人参加。</w:t>
      </w:r>
    </w:p>
    <w:p w:rsidR="008F0BC5" w:rsidRDefault="00EC1F4A">
      <w:pPr>
        <w:pStyle w:val="a3"/>
        <w:widowControl/>
        <w:shd w:val="clear" w:color="auto" w:fill="FFFFFF"/>
        <w:wordWrap w:val="0"/>
        <w:spacing w:beforeAutospacing="0" w:afterAutospacing="0" w:line="0" w:lineRule="atLeast"/>
        <w:ind w:firstLine="420"/>
        <w:jc w:val="both"/>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shd w:val="clear" w:color="auto" w:fill="FFFFFF"/>
        </w:rPr>
        <w:t>“高能量密度物理 (High Energy Density Physics, HEDP)”是研究能量密度大于10</w:t>
      </w:r>
      <w:r>
        <w:rPr>
          <w:rFonts w:ascii="微软雅黑" w:eastAsia="微软雅黑" w:hAnsi="微软雅黑" w:cs="微软雅黑" w:hint="eastAsia"/>
          <w:color w:val="000000"/>
          <w:sz w:val="21"/>
          <w:szCs w:val="21"/>
          <w:shd w:val="clear" w:color="auto" w:fill="FFFFFF"/>
          <w:vertAlign w:val="superscript"/>
        </w:rPr>
        <w:t>11</w:t>
      </w:r>
      <w:r>
        <w:rPr>
          <w:rFonts w:ascii="微软雅黑" w:eastAsia="微软雅黑" w:hAnsi="微软雅黑" w:cs="微软雅黑" w:hint="eastAsia"/>
          <w:color w:val="000000"/>
          <w:sz w:val="21"/>
          <w:szCs w:val="21"/>
          <w:shd w:val="clear" w:color="auto" w:fill="FFFFFF"/>
        </w:rPr>
        <w:t> J/m</w:t>
      </w:r>
      <w:r>
        <w:rPr>
          <w:rFonts w:ascii="微软雅黑" w:eastAsia="微软雅黑" w:hAnsi="微软雅黑" w:cs="微软雅黑" w:hint="eastAsia"/>
          <w:color w:val="000000"/>
          <w:sz w:val="21"/>
          <w:szCs w:val="21"/>
          <w:shd w:val="clear" w:color="auto" w:fill="FFFFFF"/>
          <w:vertAlign w:val="superscript"/>
        </w:rPr>
        <w:t>3</w:t>
      </w:r>
      <w:r>
        <w:rPr>
          <w:rFonts w:ascii="微软雅黑" w:eastAsia="微软雅黑" w:hAnsi="微软雅黑" w:cs="微软雅黑" w:hint="eastAsia"/>
          <w:color w:val="000000"/>
          <w:sz w:val="21"/>
          <w:szCs w:val="21"/>
          <w:shd w:val="clear" w:color="auto" w:fill="FFFFFF"/>
        </w:rPr>
        <w:t>的极端状态下物质特性和运动规律的新兴物理学前沿交叉学科，其研究对惯性约束聚变、加速器物理、实验室天体物理、极强场物理、国防等领域具有极其重要的意义。随着高能量高功率激光技术的突飞猛进，现在运行中的激光装置能输出最高能量达10</w:t>
      </w:r>
      <w:r>
        <w:rPr>
          <w:rFonts w:ascii="微软雅黑" w:eastAsia="微软雅黑" w:hAnsi="微软雅黑" w:cs="微软雅黑" w:hint="eastAsia"/>
          <w:color w:val="000000"/>
          <w:sz w:val="21"/>
          <w:szCs w:val="21"/>
          <w:shd w:val="clear" w:color="auto" w:fill="FFFFFF"/>
          <w:vertAlign w:val="superscript"/>
        </w:rPr>
        <w:t>5</w:t>
      </w:r>
      <w:r>
        <w:rPr>
          <w:rFonts w:ascii="微软雅黑" w:eastAsia="微软雅黑" w:hAnsi="微软雅黑" w:cs="微软雅黑" w:hint="eastAsia"/>
          <w:color w:val="000000"/>
          <w:sz w:val="21"/>
          <w:szCs w:val="21"/>
          <w:shd w:val="clear" w:color="auto" w:fill="FFFFFF"/>
        </w:rPr>
        <w:t>焦耳量级的纳秒激光脉冲，以及峰值功率达10</w:t>
      </w:r>
      <w:r>
        <w:rPr>
          <w:rFonts w:ascii="微软雅黑" w:eastAsia="微软雅黑" w:hAnsi="微软雅黑" w:cs="微软雅黑" w:hint="eastAsia"/>
          <w:color w:val="000000"/>
          <w:sz w:val="21"/>
          <w:szCs w:val="21"/>
          <w:shd w:val="clear" w:color="auto" w:fill="FFFFFF"/>
          <w:vertAlign w:val="superscript"/>
        </w:rPr>
        <w:t>16</w:t>
      </w:r>
      <w:r>
        <w:rPr>
          <w:rFonts w:ascii="微软雅黑" w:eastAsia="微软雅黑" w:hAnsi="微软雅黑" w:cs="微软雅黑" w:hint="eastAsia"/>
          <w:color w:val="000000"/>
          <w:sz w:val="21"/>
          <w:szCs w:val="21"/>
          <w:shd w:val="clear" w:color="auto" w:fill="FFFFFF"/>
        </w:rPr>
        <w:t>W量级的飞秒激光脉冲（功率密度可达10</w:t>
      </w:r>
      <w:r>
        <w:rPr>
          <w:rFonts w:ascii="微软雅黑" w:eastAsia="微软雅黑" w:hAnsi="微软雅黑" w:cs="微软雅黑" w:hint="eastAsia"/>
          <w:color w:val="000000"/>
          <w:sz w:val="21"/>
          <w:szCs w:val="21"/>
          <w:shd w:val="clear" w:color="auto" w:fill="FFFFFF"/>
          <w:vertAlign w:val="superscript"/>
        </w:rPr>
        <w:t>23</w:t>
      </w:r>
      <w:r>
        <w:rPr>
          <w:rFonts w:ascii="微软雅黑" w:eastAsia="微软雅黑" w:hAnsi="微软雅黑" w:cs="微软雅黑" w:hint="eastAsia"/>
          <w:color w:val="000000"/>
          <w:sz w:val="21"/>
          <w:szCs w:val="21"/>
          <w:shd w:val="clear" w:color="auto" w:fill="FFFFFF"/>
        </w:rPr>
        <w:t>W/cm</w:t>
      </w:r>
      <w:r>
        <w:rPr>
          <w:rFonts w:ascii="微软雅黑" w:eastAsia="微软雅黑" w:hAnsi="微软雅黑" w:cs="微软雅黑" w:hint="eastAsia"/>
          <w:color w:val="000000"/>
          <w:sz w:val="21"/>
          <w:szCs w:val="21"/>
          <w:shd w:val="clear" w:color="auto" w:fill="FFFFFF"/>
          <w:vertAlign w:val="superscript"/>
        </w:rPr>
        <w:t>2</w:t>
      </w:r>
      <w:r>
        <w:rPr>
          <w:rFonts w:ascii="微软雅黑" w:eastAsia="微软雅黑" w:hAnsi="微软雅黑" w:cs="微软雅黑" w:hint="eastAsia"/>
          <w:color w:val="000000"/>
          <w:sz w:val="21"/>
          <w:szCs w:val="21"/>
          <w:shd w:val="clear" w:color="auto" w:fill="FFFFFF"/>
        </w:rPr>
        <w:t>）。这为人们在实验室条件下进行高能量密度物理的自主可控研究提供了前所未有的重要实验手段。</w:t>
      </w:r>
    </w:p>
    <w:p w:rsidR="008F0BC5" w:rsidRDefault="00EC1F4A">
      <w:pPr>
        <w:pStyle w:val="a3"/>
        <w:widowControl/>
        <w:shd w:val="clear" w:color="auto" w:fill="FFFFFF"/>
        <w:wordWrap w:val="0"/>
        <w:spacing w:beforeAutospacing="0" w:afterAutospacing="0" w:line="0" w:lineRule="atLeast"/>
        <w:ind w:firstLine="420"/>
        <w:jc w:val="both"/>
        <w:rPr>
          <w:rFonts w:ascii="微软雅黑" w:eastAsia="微软雅黑" w:hAnsi="微软雅黑" w:cs="微软雅黑" w:hint="eastAsia"/>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高能量密度物理青年科学家论坛”是每年一次的全国性学术会议，旨在为青年学者的交流合作提供良好的学术平台，推动这一新兴交叉学科的快速发展。会议主要聚焦于激光驱动的粒子加速与新型辐射源、超强激光实验方法与技术、惯性约束聚变物理、高能量密度下的物质特性、极强场物理、实验室天体物理、激光核物理等方向。</w:t>
      </w:r>
      <w:r w:rsidR="0086437A">
        <w:rPr>
          <w:rFonts w:ascii="微软雅黑" w:eastAsia="微软雅黑" w:hAnsi="微软雅黑" w:cs="微软雅黑" w:hint="eastAsia"/>
          <w:color w:val="000000"/>
          <w:sz w:val="21"/>
          <w:szCs w:val="21"/>
          <w:shd w:val="clear" w:color="auto" w:fill="FFFFFF"/>
        </w:rPr>
        <w:t>本次会议</w:t>
      </w:r>
      <w:r>
        <w:rPr>
          <w:rFonts w:ascii="微软雅黑" w:eastAsia="微软雅黑" w:hAnsi="微软雅黑" w:cs="微软雅黑" w:hint="eastAsia"/>
          <w:color w:val="000000"/>
          <w:sz w:val="21"/>
          <w:szCs w:val="21"/>
          <w:shd w:val="clear" w:color="auto" w:fill="FFFFFF"/>
        </w:rPr>
        <w:t>共有口头报告总数133个，包括论坛邀请报告18个、分会邀请报告38个和一般口头报告77个，粘贴报告79个。</w:t>
      </w:r>
    </w:p>
    <w:p w:rsidR="0086437A" w:rsidRDefault="0086437A">
      <w:pPr>
        <w:pStyle w:val="a3"/>
        <w:widowControl/>
        <w:shd w:val="clear" w:color="auto" w:fill="FFFFFF"/>
        <w:wordWrap w:val="0"/>
        <w:spacing w:beforeAutospacing="0" w:afterAutospacing="0" w:line="0" w:lineRule="atLeast"/>
        <w:ind w:firstLine="420"/>
        <w:jc w:val="both"/>
        <w:rPr>
          <w:rFonts w:ascii="微软雅黑" w:eastAsia="微软雅黑" w:hAnsi="微软雅黑" w:cs="微软雅黑"/>
          <w:color w:val="000000"/>
          <w:sz w:val="21"/>
          <w:szCs w:val="21"/>
          <w:shd w:val="clear" w:color="auto" w:fill="FFFFFF"/>
        </w:rPr>
      </w:pPr>
    </w:p>
    <w:p w:rsidR="008F0BC5" w:rsidRDefault="00EC1F4A">
      <w:pPr>
        <w:pStyle w:val="a3"/>
        <w:widowControl/>
        <w:shd w:val="clear" w:color="auto" w:fill="FFFFFF"/>
        <w:wordWrap w:val="0"/>
        <w:spacing w:beforeAutospacing="0" w:afterAutospacing="0" w:line="0" w:lineRule="atLeast"/>
        <w:jc w:val="center"/>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noProof/>
          <w:color w:val="000000"/>
          <w:sz w:val="21"/>
          <w:szCs w:val="21"/>
          <w:shd w:val="clear" w:color="auto" w:fill="FFFFFF"/>
        </w:rPr>
        <w:drawing>
          <wp:inline distT="0" distB="0" distL="114300" distR="114300">
            <wp:extent cx="2549525" cy="1700530"/>
            <wp:effectExtent l="0" t="0" r="3175" b="13970"/>
            <wp:docPr id="3" name="图片 3" descr="微信图片_2023090111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901113137"/>
                    <pic:cNvPicPr>
                      <a:picLocks noChangeAspect="1"/>
                    </pic:cNvPicPr>
                  </pic:nvPicPr>
                  <pic:blipFill>
                    <a:blip r:embed="rId6" cstate="print"/>
                    <a:stretch>
                      <a:fillRect/>
                    </a:stretch>
                  </pic:blipFill>
                  <pic:spPr>
                    <a:xfrm>
                      <a:off x="0" y="0"/>
                      <a:ext cx="2549525" cy="1700530"/>
                    </a:xfrm>
                    <a:prstGeom prst="rect">
                      <a:avLst/>
                    </a:prstGeom>
                  </pic:spPr>
                </pic:pic>
              </a:graphicData>
            </a:graphic>
          </wp:inline>
        </w:drawing>
      </w:r>
      <w:r>
        <w:rPr>
          <w:rFonts w:ascii="微软雅黑" w:eastAsia="微软雅黑" w:hAnsi="微软雅黑" w:cs="微软雅黑" w:hint="eastAsia"/>
          <w:noProof/>
          <w:color w:val="000000"/>
          <w:sz w:val="21"/>
          <w:szCs w:val="21"/>
          <w:shd w:val="clear" w:color="auto" w:fill="FFFFFF"/>
        </w:rPr>
        <w:drawing>
          <wp:inline distT="0" distB="0" distL="114300" distR="114300">
            <wp:extent cx="2454910" cy="1637665"/>
            <wp:effectExtent l="0" t="0" r="2540" b="635"/>
            <wp:docPr id="2" name="图片 2" descr="微信图片_2023090111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901113138"/>
                    <pic:cNvPicPr>
                      <a:picLocks noChangeAspect="1"/>
                    </pic:cNvPicPr>
                  </pic:nvPicPr>
                  <pic:blipFill>
                    <a:blip r:embed="rId7" cstate="print"/>
                    <a:stretch>
                      <a:fillRect/>
                    </a:stretch>
                  </pic:blipFill>
                  <pic:spPr>
                    <a:xfrm>
                      <a:off x="0" y="0"/>
                      <a:ext cx="2454910" cy="1637665"/>
                    </a:xfrm>
                    <a:prstGeom prst="rect">
                      <a:avLst/>
                    </a:prstGeom>
                  </pic:spPr>
                </pic:pic>
              </a:graphicData>
            </a:graphic>
          </wp:inline>
        </w:drawing>
      </w:r>
    </w:p>
    <w:p w:rsidR="008F0BC5" w:rsidRDefault="00EC1F4A">
      <w:pPr>
        <w:spacing w:line="0" w:lineRule="atLeast"/>
        <w:jc w:val="center"/>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大会主席马文君教授            高能量密度物理专委会秘书长 赵宗清研究员</w:t>
      </w:r>
    </w:p>
    <w:p w:rsidR="008F0BC5" w:rsidRDefault="00EC1F4A">
      <w:pPr>
        <w:pStyle w:val="a3"/>
        <w:widowControl/>
        <w:shd w:val="clear" w:color="auto" w:fill="FFFFFF"/>
        <w:wordWrap w:val="0"/>
        <w:spacing w:beforeAutospacing="0" w:afterAutospacing="0" w:line="0" w:lineRule="atLeast"/>
        <w:ind w:firstLine="420"/>
        <w:jc w:val="both"/>
        <w:rPr>
          <w:rFonts w:ascii="微软雅黑" w:eastAsia="微软雅黑" w:hAnsi="微软雅黑" w:cs="微软雅黑"/>
          <w:color w:val="000000"/>
          <w:sz w:val="21"/>
          <w:szCs w:val="21"/>
          <w:shd w:val="clear" w:color="auto" w:fill="FFFFFF"/>
        </w:rPr>
      </w:pPr>
      <w:r>
        <w:rPr>
          <w:rFonts w:ascii="宋体" w:eastAsia="宋体" w:hAnsi="宋体" w:cs="宋体"/>
          <w:noProof/>
          <w:sz w:val="21"/>
          <w:szCs w:val="21"/>
        </w:rPr>
        <w:drawing>
          <wp:inline distT="0" distB="0" distL="114300" distR="114300">
            <wp:extent cx="5041900" cy="1117600"/>
            <wp:effectExtent l="0" t="0" r="6350"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cstate="print"/>
                    <a:stretch>
                      <a:fillRect/>
                    </a:stretch>
                  </pic:blipFill>
                  <pic:spPr>
                    <a:xfrm>
                      <a:off x="0" y="0"/>
                      <a:ext cx="5041900" cy="1117600"/>
                    </a:xfrm>
                    <a:prstGeom prst="rect">
                      <a:avLst/>
                    </a:prstGeom>
                    <a:noFill/>
                    <a:ln w="9525">
                      <a:noFill/>
                    </a:ln>
                  </pic:spPr>
                </pic:pic>
              </a:graphicData>
            </a:graphic>
          </wp:inline>
        </w:drawing>
      </w:r>
    </w:p>
    <w:p w:rsidR="008F0BC5" w:rsidRDefault="00EC1F4A">
      <w:pPr>
        <w:spacing w:line="0" w:lineRule="atLeast"/>
        <w:jc w:val="center"/>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大会合影</w:t>
      </w:r>
    </w:p>
    <w:p w:rsidR="008F0BC5" w:rsidRDefault="00EC1F4A">
      <w:pPr>
        <w:spacing w:line="0" w:lineRule="atLeas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论坛</w:t>
      </w:r>
      <w:r>
        <w:rPr>
          <w:rFonts w:ascii="微软雅黑" w:eastAsia="微软雅黑" w:hAnsi="微软雅黑" w:cs="微软雅黑"/>
          <w:color w:val="000000"/>
          <w:szCs w:val="21"/>
          <w:shd w:val="clear" w:color="auto" w:fill="FFFFFF"/>
        </w:rPr>
        <w:t>报告人为活跃在高能量密度物理等各个研究领域的中青年学者和研究生。他们介绍了各自在本领域近期的研究新进展，并在报告结束后，进行了提问和讨论。在海报环节，学术委员会通过投票从中选出了12个优秀海报，并向报告人颁发了优秀海报奖。本次会议为</w:t>
      </w:r>
      <w:r>
        <w:rPr>
          <w:rFonts w:ascii="微软雅黑" w:eastAsia="微软雅黑" w:hAnsi="微软雅黑" w:cs="微软雅黑"/>
          <w:color w:val="000000"/>
          <w:szCs w:val="21"/>
          <w:shd w:val="clear" w:color="auto" w:fill="FFFFFF"/>
        </w:rPr>
        <w:lastRenderedPageBreak/>
        <w:t>中青年学者、研究生的交流合作提供了良好的学术平台，加强了国内相关研究单位的相互了解、合作和资源整合，进一步提升了高能量密度物理专业委员会和粒子加速器分会的影响力。</w:t>
      </w:r>
    </w:p>
    <w:p w:rsidR="008F0BC5" w:rsidRDefault="008F0BC5">
      <w:pPr>
        <w:spacing w:line="0" w:lineRule="atLeast"/>
        <w:jc w:val="center"/>
        <w:rPr>
          <w:rFonts w:ascii="宋体" w:eastAsia="宋体" w:hAnsi="宋体" w:cs="宋体"/>
          <w:szCs w:val="21"/>
        </w:rPr>
      </w:pPr>
    </w:p>
    <w:p w:rsidR="008F0BC5" w:rsidRDefault="00EC1F4A">
      <w:pPr>
        <w:spacing w:line="0" w:lineRule="atLeast"/>
        <w:jc w:val="center"/>
        <w:rPr>
          <w:rFonts w:ascii="宋体" w:eastAsia="宋体" w:hAnsi="宋体" w:cs="宋体"/>
          <w:szCs w:val="21"/>
        </w:rPr>
      </w:pPr>
      <w:r>
        <w:rPr>
          <w:rFonts w:ascii="宋体" w:eastAsia="宋体" w:hAnsi="宋体" w:cs="宋体"/>
          <w:noProof/>
          <w:szCs w:val="21"/>
        </w:rPr>
        <w:drawing>
          <wp:inline distT="0" distB="0" distL="114300" distR="114300">
            <wp:extent cx="3793490" cy="2220595"/>
            <wp:effectExtent l="0" t="0" r="16510" b="825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9" cstate="print"/>
                    <a:stretch>
                      <a:fillRect/>
                    </a:stretch>
                  </pic:blipFill>
                  <pic:spPr>
                    <a:xfrm>
                      <a:off x="0" y="0"/>
                      <a:ext cx="3793490" cy="2220595"/>
                    </a:xfrm>
                    <a:prstGeom prst="rect">
                      <a:avLst/>
                    </a:prstGeom>
                    <a:noFill/>
                    <a:ln w="9525">
                      <a:noFill/>
                    </a:ln>
                  </pic:spPr>
                </pic:pic>
              </a:graphicData>
            </a:graphic>
          </wp:inline>
        </w:drawing>
      </w:r>
    </w:p>
    <w:p w:rsidR="008F0BC5" w:rsidRDefault="00EC1F4A">
      <w:pPr>
        <w:spacing w:line="0" w:lineRule="atLeast"/>
        <w:jc w:val="center"/>
        <w:rPr>
          <w:rFonts w:ascii="宋体" w:eastAsia="宋体" w:hAnsi="宋体" w:cs="宋体"/>
          <w:szCs w:val="21"/>
        </w:rPr>
      </w:pPr>
      <w:r>
        <w:rPr>
          <w:rFonts w:ascii="宋体" w:eastAsia="宋体" w:hAnsi="宋体" w:cs="宋体" w:hint="eastAsia"/>
          <w:szCs w:val="21"/>
        </w:rPr>
        <w:t>大会场景</w:t>
      </w:r>
    </w:p>
    <w:p w:rsidR="008F0BC5" w:rsidRDefault="00EC1F4A">
      <w:pPr>
        <w:spacing w:line="0" w:lineRule="atLeast"/>
        <w:rPr>
          <w:rFonts w:ascii="微软雅黑" w:eastAsia="宋体" w:hAnsi="微软雅黑" w:cs="微软雅黑"/>
          <w:color w:val="000000"/>
          <w:szCs w:val="21"/>
          <w:shd w:val="clear" w:color="auto" w:fill="FFFFFF"/>
        </w:rPr>
      </w:pPr>
      <w:r>
        <w:rPr>
          <w:rFonts w:ascii="宋体" w:eastAsia="宋体" w:hAnsi="宋体" w:cs="宋体"/>
          <w:noProof/>
          <w:szCs w:val="21"/>
        </w:rPr>
        <w:drawing>
          <wp:inline distT="0" distB="0" distL="114300" distR="114300">
            <wp:extent cx="2505075" cy="1409700"/>
            <wp:effectExtent l="0" t="0" r="9525" b="0"/>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10" cstate="print"/>
                    <a:stretch>
                      <a:fillRect/>
                    </a:stretch>
                  </pic:blipFill>
                  <pic:spPr>
                    <a:xfrm>
                      <a:off x="0" y="0"/>
                      <a:ext cx="2505075" cy="1409700"/>
                    </a:xfrm>
                    <a:prstGeom prst="rect">
                      <a:avLst/>
                    </a:prstGeom>
                    <a:noFill/>
                    <a:ln w="9525">
                      <a:noFill/>
                    </a:ln>
                  </pic:spPr>
                </pic:pic>
              </a:graphicData>
            </a:graphic>
          </wp:inline>
        </w:drawing>
      </w:r>
      <w:r>
        <w:rPr>
          <w:rFonts w:ascii="微软雅黑" w:eastAsia="宋体" w:hAnsi="微软雅黑" w:cs="微软雅黑" w:hint="eastAsia"/>
          <w:noProof/>
          <w:color w:val="000000"/>
          <w:szCs w:val="21"/>
          <w:shd w:val="clear" w:color="auto" w:fill="FFFFFF"/>
        </w:rPr>
        <w:drawing>
          <wp:inline distT="0" distB="0" distL="114300" distR="114300">
            <wp:extent cx="2628265" cy="1425575"/>
            <wp:effectExtent l="0" t="0" r="635" b="3175"/>
            <wp:docPr id="7" name="图片 7" descr="微信图片_2023090111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901111624"/>
                    <pic:cNvPicPr>
                      <a:picLocks noChangeAspect="1"/>
                    </pic:cNvPicPr>
                  </pic:nvPicPr>
                  <pic:blipFill>
                    <a:blip r:embed="rId11"/>
                    <a:srcRect r="16080"/>
                    <a:stretch>
                      <a:fillRect/>
                    </a:stretch>
                  </pic:blipFill>
                  <pic:spPr>
                    <a:xfrm>
                      <a:off x="0" y="0"/>
                      <a:ext cx="2628265" cy="1425575"/>
                    </a:xfrm>
                    <a:prstGeom prst="rect">
                      <a:avLst/>
                    </a:prstGeom>
                  </pic:spPr>
                </pic:pic>
              </a:graphicData>
            </a:graphic>
          </wp:inline>
        </w:drawing>
      </w:r>
    </w:p>
    <w:p w:rsidR="008F0BC5" w:rsidRDefault="00EC1F4A">
      <w:pPr>
        <w:spacing w:line="0" w:lineRule="atLeast"/>
        <w:jc w:val="center"/>
        <w:rPr>
          <w:rFonts w:ascii="微软雅黑" w:eastAsia="宋体" w:hAnsi="微软雅黑" w:cs="微软雅黑"/>
          <w:color w:val="000000"/>
          <w:szCs w:val="21"/>
          <w:shd w:val="clear" w:color="auto" w:fill="FFFFFF"/>
        </w:rPr>
      </w:pPr>
      <w:r>
        <w:rPr>
          <w:rFonts w:ascii="微软雅黑" w:eastAsia="宋体" w:hAnsi="微软雅黑" w:cs="微软雅黑" w:hint="eastAsia"/>
          <w:color w:val="000000"/>
          <w:szCs w:val="21"/>
          <w:shd w:val="clear" w:color="auto" w:fill="FFFFFF"/>
        </w:rPr>
        <w:t xml:space="preserve">      </w:t>
      </w:r>
      <w:r>
        <w:rPr>
          <w:rFonts w:ascii="微软雅黑" w:eastAsia="宋体" w:hAnsi="微软雅黑" w:cs="微软雅黑" w:hint="eastAsia"/>
          <w:color w:val="000000"/>
          <w:szCs w:val="21"/>
          <w:shd w:val="clear" w:color="auto" w:fill="FFFFFF"/>
        </w:rPr>
        <w:t>热闹的学术</w:t>
      </w:r>
      <w:bookmarkStart w:id="0" w:name="_GoBack"/>
      <w:bookmarkEnd w:id="0"/>
      <w:r>
        <w:rPr>
          <w:rFonts w:ascii="微软雅黑" w:eastAsia="宋体" w:hAnsi="微软雅黑" w:cs="微软雅黑" w:hint="eastAsia"/>
          <w:color w:val="000000"/>
          <w:szCs w:val="21"/>
          <w:shd w:val="clear" w:color="auto" w:fill="FFFFFF"/>
        </w:rPr>
        <w:t>海报现场</w:t>
      </w:r>
      <w:r>
        <w:rPr>
          <w:rFonts w:ascii="微软雅黑" w:eastAsia="宋体" w:hAnsi="微软雅黑" w:cs="微软雅黑" w:hint="eastAsia"/>
          <w:color w:val="000000"/>
          <w:szCs w:val="21"/>
          <w:shd w:val="clear" w:color="auto" w:fill="FFFFFF"/>
        </w:rPr>
        <w:t xml:space="preserve">                </w:t>
      </w:r>
      <w:r>
        <w:rPr>
          <w:rFonts w:ascii="微软雅黑" w:eastAsia="宋体" w:hAnsi="微软雅黑" w:cs="微软雅黑" w:hint="eastAsia"/>
          <w:color w:val="000000"/>
          <w:szCs w:val="21"/>
          <w:shd w:val="clear" w:color="auto" w:fill="FFFFFF"/>
        </w:rPr>
        <w:t>《强》刊展位编辑与参会代表现场交流</w:t>
      </w:r>
    </w:p>
    <w:p w:rsidR="008F0BC5" w:rsidRDefault="00EC1F4A">
      <w:pPr>
        <w:spacing w:line="0" w:lineRule="atLeast"/>
        <w:jc w:val="center"/>
        <w:rPr>
          <w:rFonts w:ascii="宋体" w:eastAsia="宋体" w:hAnsi="宋体" w:cs="宋体"/>
          <w:szCs w:val="21"/>
        </w:rPr>
      </w:pPr>
      <w:r>
        <w:rPr>
          <w:rFonts w:ascii="宋体" w:eastAsia="宋体" w:hAnsi="宋体" w:cs="宋体"/>
          <w:noProof/>
          <w:szCs w:val="21"/>
        </w:rPr>
        <w:drawing>
          <wp:inline distT="0" distB="0" distL="114300" distR="114300">
            <wp:extent cx="4015740" cy="2158365"/>
            <wp:effectExtent l="0" t="0" r="3810" b="13335"/>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12" cstate="print"/>
                    <a:stretch>
                      <a:fillRect/>
                    </a:stretch>
                  </pic:blipFill>
                  <pic:spPr>
                    <a:xfrm>
                      <a:off x="0" y="0"/>
                      <a:ext cx="4015740" cy="2158365"/>
                    </a:xfrm>
                    <a:prstGeom prst="rect">
                      <a:avLst/>
                    </a:prstGeom>
                    <a:noFill/>
                    <a:ln w="9525">
                      <a:noFill/>
                    </a:ln>
                  </pic:spPr>
                </pic:pic>
              </a:graphicData>
            </a:graphic>
          </wp:inline>
        </w:drawing>
      </w:r>
    </w:p>
    <w:p w:rsidR="008F0BC5" w:rsidRDefault="00EC1F4A">
      <w:pPr>
        <w:spacing w:line="0" w:lineRule="atLeast"/>
        <w:jc w:val="center"/>
        <w:rPr>
          <w:rFonts w:ascii="宋体" w:eastAsia="宋体" w:hAnsi="宋体" w:cs="宋体"/>
          <w:szCs w:val="21"/>
        </w:rPr>
      </w:pPr>
      <w:r>
        <w:rPr>
          <w:rFonts w:ascii="微软雅黑" w:eastAsia="微软雅黑" w:hAnsi="微软雅黑" w:cs="微软雅黑"/>
          <w:color w:val="000000"/>
          <w:szCs w:val="21"/>
          <w:shd w:val="clear" w:color="auto" w:fill="FFFFFF"/>
        </w:rPr>
        <w:t>优秀海报颁奖</w:t>
      </w:r>
    </w:p>
    <w:sectPr w:rsidR="008F0BC5" w:rsidSect="008F0B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414" w:rsidRDefault="00573414" w:rsidP="00657C8D">
      <w:r>
        <w:separator/>
      </w:r>
    </w:p>
  </w:endnote>
  <w:endnote w:type="continuationSeparator" w:id="1">
    <w:p w:rsidR="00573414" w:rsidRDefault="00573414" w:rsidP="00657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414" w:rsidRDefault="00573414" w:rsidP="00657C8D">
      <w:r>
        <w:separator/>
      </w:r>
    </w:p>
  </w:footnote>
  <w:footnote w:type="continuationSeparator" w:id="1">
    <w:p w:rsidR="00573414" w:rsidRDefault="00573414" w:rsidP="00657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RiYTY3YjM1MzMyZTFmYjFmOGEyZDQ1MDg4MDBjNzAifQ=="/>
  </w:docVars>
  <w:rsids>
    <w:rsidRoot w:val="53CE7693"/>
    <w:rsid w:val="00210013"/>
    <w:rsid w:val="00573414"/>
    <w:rsid w:val="00657C8D"/>
    <w:rsid w:val="0086437A"/>
    <w:rsid w:val="008F0BC5"/>
    <w:rsid w:val="00B768AC"/>
    <w:rsid w:val="00EC1F4A"/>
    <w:rsid w:val="0DB77A48"/>
    <w:rsid w:val="10C258E2"/>
    <w:rsid w:val="15AF54A9"/>
    <w:rsid w:val="1EB908AA"/>
    <w:rsid w:val="37B22EAA"/>
    <w:rsid w:val="38F216EA"/>
    <w:rsid w:val="3E8468D1"/>
    <w:rsid w:val="4647761F"/>
    <w:rsid w:val="478778C9"/>
    <w:rsid w:val="47933E16"/>
    <w:rsid w:val="53CE7693"/>
    <w:rsid w:val="59F76121"/>
    <w:rsid w:val="5CC50C2C"/>
    <w:rsid w:val="5E7509DD"/>
    <w:rsid w:val="60AD7E7F"/>
    <w:rsid w:val="6C916FF5"/>
    <w:rsid w:val="70375CDC"/>
    <w:rsid w:val="77B52AE4"/>
    <w:rsid w:val="796432FD"/>
    <w:rsid w:val="79A22984"/>
    <w:rsid w:val="7F2A28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BC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0BC5"/>
    <w:pPr>
      <w:spacing w:beforeAutospacing="1" w:afterAutospacing="1"/>
      <w:jc w:val="left"/>
    </w:pPr>
    <w:rPr>
      <w:rFonts w:cs="Times New Roman"/>
      <w:kern w:val="0"/>
      <w:sz w:val="24"/>
    </w:rPr>
  </w:style>
  <w:style w:type="paragraph" w:styleId="a4">
    <w:name w:val="Balloon Text"/>
    <w:basedOn w:val="a"/>
    <w:link w:val="Char"/>
    <w:rsid w:val="00657C8D"/>
    <w:rPr>
      <w:sz w:val="18"/>
      <w:szCs w:val="18"/>
    </w:rPr>
  </w:style>
  <w:style w:type="character" w:customStyle="1" w:styleId="Char">
    <w:name w:val="批注框文本 Char"/>
    <w:basedOn w:val="a0"/>
    <w:link w:val="a4"/>
    <w:rsid w:val="00657C8D"/>
    <w:rPr>
      <w:rFonts w:asciiTheme="minorHAnsi" w:eastAsiaTheme="minorEastAsia" w:hAnsiTheme="minorHAnsi" w:cstheme="minorBidi"/>
      <w:kern w:val="2"/>
      <w:sz w:val="18"/>
      <w:szCs w:val="18"/>
    </w:rPr>
  </w:style>
  <w:style w:type="paragraph" w:styleId="a5">
    <w:name w:val="header"/>
    <w:basedOn w:val="a"/>
    <w:link w:val="Char0"/>
    <w:rsid w:val="00657C8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657C8D"/>
    <w:rPr>
      <w:rFonts w:asciiTheme="minorHAnsi" w:eastAsiaTheme="minorEastAsia" w:hAnsiTheme="minorHAnsi" w:cstheme="minorBidi"/>
      <w:kern w:val="2"/>
      <w:sz w:val="18"/>
      <w:szCs w:val="18"/>
    </w:rPr>
  </w:style>
  <w:style w:type="paragraph" w:styleId="a6">
    <w:name w:val="footer"/>
    <w:basedOn w:val="a"/>
    <w:link w:val="Char1"/>
    <w:rsid w:val="00657C8D"/>
    <w:pPr>
      <w:tabs>
        <w:tab w:val="center" w:pos="4153"/>
        <w:tab w:val="right" w:pos="8306"/>
      </w:tabs>
      <w:snapToGrid w:val="0"/>
      <w:jc w:val="left"/>
    </w:pPr>
    <w:rPr>
      <w:sz w:val="18"/>
      <w:szCs w:val="18"/>
    </w:rPr>
  </w:style>
  <w:style w:type="character" w:customStyle="1" w:styleId="Char1">
    <w:name w:val="页脚 Char"/>
    <w:basedOn w:val="a0"/>
    <w:link w:val="a6"/>
    <w:rsid w:val="00657C8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4</cp:revision>
  <dcterms:created xsi:type="dcterms:W3CDTF">2023-09-01T02:29:00Z</dcterms:created>
  <dcterms:modified xsi:type="dcterms:W3CDTF">2023-09-05T08:58:00Z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985D9FB41DFA447DB574BE4312899FB6_11</vt:lpwstr>
  </property>
</Properties>
</file>